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2C3E50"/>
          <w:sz w:val="48"/>
          <w:szCs w:val="48"/>
        </w:rPr>
        <w:t xml:space="preserve">Overeenkomst Webproduct</w:t>
      </w:r>
    </w:p>
    <w:p>
      <w:pPr>
        <w:spacing w:after="400"/>
        <w:jc w:val="center"/>
      </w:pPr>
      <w:r>
        <w:rPr>
          <w:i/>
          <w:iCs/>
          <w:color w:val="64748B"/>
          <w:sz w:val="24"/>
          <w:szCs w:val="24"/>
        </w:rPr>
        <w:t xml:space="preserve">platour.net</w:t>
      </w:r>
    </w:p>
    <w:p>
      <w:pPr>
        <w:pStyle w:val="Heading2"/>
      </w:pPr>
      <w:r>
        <w:t xml:space="preserve">1. Partijen</w:t>
      </w:r>
    </w:p>
    <w:p>
      <w:pPr>
        <w:spacing w:after="200"/>
      </w:pPr>
      <w:r>
        <w:rPr>
          <w:sz w:val="22"/>
          <w:szCs w:val="22"/>
        </w:rPr>
        <w:t xml:space="preserve">Deze overeenkomst wordt gesloten tussen opdrachtnemer en opdrachtgever zoals vermeld in het ondertekeningsblok aan het einde van dit document.</w:t>
      </w:r>
    </w:p>
    <w:p>
      <w:pPr>
        <w:pStyle w:val="Heading2"/>
      </w:pPr>
      <w:r>
        <w:t xml:space="preserve">2. Omschrijving opdracht</w:t>
      </w:r>
    </w:p>
    <w:p>
      <w:pPr>
        <w:spacing w:after="120"/>
      </w:pPr>
      <w:r>
        <w:rPr>
          <w:sz w:val="22"/>
          <w:szCs w:val="22"/>
        </w:rPr>
        <w:t xml:space="preserve">Opdrachtnemer ontwikkelt een website voor opdrachtgever conform het gekozen pakket:</w:t>
      </w:r>
    </w:p>
    <w:p>
      <w:pPr>
        <w:spacing w:after="120"/>
      </w:pPr>
      <w:r>
        <w:rPr>
          <w:sz w:val="22"/>
          <w:szCs w:val="22"/>
        </w:rPr>
        <w:t xml:space="preserve"/>
      </w:r>
    </w:p>
    <w:p>
      <w:pPr>
        <w:spacing w:after="60"/>
      </w:pPr>
      <w:r>
        <w:rPr>
          <w:sz w:val="22"/>
          <w:szCs w:val="22"/>
        </w:rPr>
        <w:t xml:space="preserve">     ☐  Starter Pakket (€1.000)</w:t>
      </w:r>
    </w:p>
    <w:p>
      <w:pPr>
        <w:spacing w:after="60"/>
      </w:pPr>
      <w:r>
        <w:rPr>
          <w:sz w:val="22"/>
          <w:szCs w:val="22"/>
        </w:rPr>
        <w:t xml:space="preserve">     ☐  Groei Pakket (€2.500)</w:t>
      </w:r>
    </w:p>
    <w:p>
      <w:pPr>
        <w:spacing w:after="200"/>
      </w:pPr>
      <w:r>
        <w:rPr>
          <w:sz w:val="22"/>
          <w:szCs w:val="22"/>
        </w:rPr>
        <w:t xml:space="preserve">     ☐  Pro Pakket (vanaf €5.000)</w:t>
      </w:r>
    </w:p>
    <w:p>
      <w:pPr>
        <w:spacing w:after="200"/>
      </w:pPr>
      <w:r>
        <w:rPr>
          <w:sz w:val="22"/>
          <w:szCs w:val="22"/>
        </w:rPr>
        <w:t xml:space="preserve">De exacte inhoud is vastgelegd in het document 'Website Pakketten' en/of de bijbehorende offerte. De website omvat uitsluitend de onderdelen die expliciet zijn afgesproken.</w:t>
      </w:r>
    </w:p>
    <w:p>
      <w:pPr>
        <w:pStyle w:val="Heading2"/>
      </w:pPr>
      <w:r>
        <w:t xml:space="preserve">3. Geld-terug-garantie</w:t>
      </w:r>
    </w:p>
    <w:p>
      <w:pPr>
        <w:spacing w:after="120"/>
      </w:pPr>
      <w:r>
        <w:rPr>
          <w:sz w:val="22"/>
          <w:szCs w:val="22"/>
        </w:rPr>
        <w:t xml:space="preserve">Opdrachtgever heeft recht op volledige restitutie van de aanbetaling indien binnen 30 dagen na ondertekening van deze overeenkomst schriftelijk wordt aangegeven dat men afziet van de opdracht, mits opdrachtnemer nog niet is gestart met ontwerp- of ontwikkelwerkzaamheden.</w:t>
      </w:r>
    </w:p>
    <w:p>
      <w:pPr>
        <w:spacing w:after="120"/>
      </w:pPr>
      <w:r>
        <w:rPr>
          <w:sz w:val="22"/>
          <w:szCs w:val="22"/>
        </w:rPr>
        <w:t xml:space="preserve">Na aanvang van de werkzaamheden vervalt dit recht en gelden de annuleringsvoorwaarden in artikel 10.</w:t>
      </w:r>
    </w:p>
    <w:p>
      <w:pPr>
        <w:pStyle w:val="Heading2"/>
      </w:pPr>
      <w:r>
        <w:t xml:space="preserve">4. Planning en oplevering</w:t>
      </w:r>
    </w:p>
    <w:p>
      <w:pPr>
        <w:spacing w:after="120"/>
      </w:pPr>
      <w:r>
        <w:rPr>
          <w:sz w:val="22"/>
          <w:szCs w:val="22"/>
        </w:rPr>
        <w:t xml:space="preserve">De verwachte opleverdatum wordt vastgelegd in de offerte. Indicatieve doorlooptijden per pakket:</w:t>
      </w:r>
    </w:p>
    <w:p>
      <w:pPr>
        <w:spacing w:after="120"/>
      </w:pPr>
      <w:r>
        <w:rPr>
          <w:sz w:val="22"/>
          <w:szCs w:val="22"/>
        </w:rPr>
        <w:t xml:space="preserve"/>
      </w:r>
    </w:p>
    <w:p>
      <w:pPr>
        <w:pStyle w:val="ListParagraph"/>
        <w:numPr>
          <w:ilvl w:val="0"/>
          <w:numId w:val="2"/>
        </w:numPr>
        <w:spacing w:after="60"/>
      </w:pPr>
      <w:r>
        <w:rPr>
          <w:sz w:val="22"/>
          <w:szCs w:val="22"/>
        </w:rPr>
        <w:t xml:space="preserve">Starter: 3-4 weken na aanlevering content</w:t>
      </w:r>
    </w:p>
    <w:p>
      <w:pPr>
        <w:pStyle w:val="ListParagraph"/>
        <w:numPr>
          <w:ilvl w:val="0"/>
          <w:numId w:val="2"/>
        </w:numPr>
        <w:spacing w:after="60"/>
      </w:pPr>
      <w:r>
        <w:rPr>
          <w:sz w:val="22"/>
          <w:szCs w:val="22"/>
        </w:rPr>
        <w:t xml:space="preserve">Groei: 6-8 weken na aanlevering content</w:t>
      </w:r>
    </w:p>
    <w:p>
      <w:pPr>
        <w:pStyle w:val="ListParagraph"/>
        <w:numPr>
          <w:ilvl w:val="0"/>
          <w:numId w:val="2"/>
        </w:numPr>
        <w:spacing w:after="60"/>
      </w:pPr>
      <w:r>
        <w:rPr>
          <w:sz w:val="22"/>
          <w:szCs w:val="22"/>
        </w:rPr>
        <w:t xml:space="preserve">Pro: in overleg</w:t>
      </w:r>
    </w:p>
    <w:p>
      <w:pPr>
        <w:spacing w:before="120" w:after="200"/>
      </w:pPr>
      <w:r>
        <w:rPr>
          <w:sz w:val="22"/>
          <w:szCs w:val="22"/>
        </w:rPr>
        <w:t xml:space="preserve">Oplevering gebeurt digitaal. De website wordt als opgeleverd beschouwd na schriftelijke goedkeuring door opdrachtgever of na het verstrijken van 14 dagen na livegang zonder schriftelijke bezwaren.</w:t>
      </w:r>
    </w:p>
    <w:p>
      <w:pPr>
        <w:pStyle w:val="Heading2"/>
      </w:pPr>
      <w:r>
        <w:t xml:space="preserve">5. Revisies</w:t>
      </w:r>
    </w:p>
    <w:p>
      <w:pPr>
        <w:spacing w:after="120"/>
      </w:pPr>
      <w:r>
        <w:rPr>
          <w:sz w:val="22"/>
          <w:szCs w:val="22"/>
        </w:rPr>
        <w:t xml:space="preserve">Het aantal inbegrepen correctierondes is afhankelijk van het gekozen pakket:</w:t>
      </w:r>
    </w:p>
    <w:p>
      <w:pPr>
        <w:spacing w:after="120"/>
      </w:pPr>
      <w:r>
        <w:rPr>
          <w:sz w:val="22"/>
          <w:szCs w:val="22"/>
        </w:rPr>
        <w:t xml:space="preserve"/>
      </w:r>
    </w:p>
    <w:p>
      <w:pPr>
        <w:pStyle w:val="ListParagraph"/>
        <w:numPr>
          <w:ilvl w:val="0"/>
          <w:numId w:val="2"/>
        </w:numPr>
        <w:spacing w:after="60"/>
      </w:pPr>
      <w:r>
        <w:rPr>
          <w:sz w:val="22"/>
          <w:szCs w:val="22"/>
        </w:rPr>
        <w:t xml:space="preserve">Starter: 2 correctierondes</w:t>
      </w:r>
    </w:p>
    <w:p>
      <w:pPr>
        <w:pStyle w:val="ListParagraph"/>
        <w:numPr>
          <w:ilvl w:val="0"/>
          <w:numId w:val="2"/>
        </w:numPr>
        <w:spacing w:after="60"/>
      </w:pPr>
      <w:r>
        <w:rPr>
          <w:sz w:val="22"/>
          <w:szCs w:val="22"/>
        </w:rPr>
        <w:t xml:space="preserve">Groei: 3 correctierondes</w:t>
      </w:r>
    </w:p>
    <w:p>
      <w:pPr>
        <w:pStyle w:val="ListParagraph"/>
        <w:numPr>
          <w:ilvl w:val="0"/>
          <w:numId w:val="2"/>
        </w:numPr>
        <w:spacing w:after="60"/>
      </w:pPr>
      <w:r>
        <w:rPr>
          <w:sz w:val="22"/>
          <w:szCs w:val="22"/>
        </w:rPr>
        <w:t xml:space="preserve">Pro: 4 correctierondes</w:t>
      </w:r>
    </w:p>
    <w:p>
      <w:pPr>
        <w:spacing w:before="120" w:after="200"/>
      </w:pPr>
      <w:r>
        <w:rPr>
          <w:sz w:val="22"/>
          <w:szCs w:val="22"/>
        </w:rPr>
        <w:t xml:space="preserve">Correcties betreffen kleine tekst- of layoutaanpassingen. Structurele wijzigingen (andere indeling, extra pagina's, nieuwe functionaliteiten) vallen buiten de correctierondes en worden apart geoffreerd. Extra wijzigingen worden gefactureerd tegen €50 per uur exclusief BTW.</w:t>
      </w:r>
    </w:p>
    <w:p>
      <w:pPr>
        <w:pStyle w:val="Heading2"/>
      </w:pPr>
      <w:r>
        <w:t xml:space="preserve">6. Verantwoordelijkheden opdrachtgever</w:t>
      </w:r>
    </w:p>
    <w:p>
      <w:pPr>
        <w:spacing w:after="200"/>
      </w:pPr>
      <w:r>
        <w:rPr>
          <w:sz w:val="22"/>
          <w:szCs w:val="22"/>
        </w:rPr>
        <w:t xml:space="preserve">Opdrachtgever levert tijdig:</w:t>
      </w:r>
    </w:p>
    <w:p>
      <w:pPr>
        <w:pStyle w:val="ListParagraph"/>
        <w:numPr>
          <w:ilvl w:val="0"/>
          <w:numId w:val="2"/>
        </w:numPr>
        <w:spacing w:after="60"/>
      </w:pPr>
      <w:r>
        <w:rPr>
          <w:sz w:val="22"/>
          <w:szCs w:val="22"/>
        </w:rPr>
        <w:t xml:space="preserve">Alle teksten in definitieve vorm</w:t>
      </w:r>
    </w:p>
    <w:p>
      <w:pPr>
        <w:pStyle w:val="ListParagraph"/>
        <w:numPr>
          <w:ilvl w:val="0"/>
          <w:numId w:val="2"/>
        </w:numPr>
        <w:spacing w:after="60"/>
      </w:pPr>
      <w:r>
        <w:rPr>
          <w:sz w:val="22"/>
          <w:szCs w:val="22"/>
        </w:rPr>
        <w:t xml:space="preserve">Beeldmateriaal (foto's, logo's) in hoge resolutie</w:t>
      </w:r>
    </w:p>
    <w:p>
      <w:pPr>
        <w:pStyle w:val="ListParagraph"/>
        <w:numPr>
          <w:ilvl w:val="0"/>
          <w:numId w:val="2"/>
        </w:numPr>
        <w:spacing w:after="60"/>
      </w:pPr>
      <w:r>
        <w:rPr>
          <w:sz w:val="22"/>
          <w:szCs w:val="22"/>
        </w:rPr>
        <w:t xml:space="preserve">Eventuele huisstijlrichtlijnen</w:t>
      </w:r>
    </w:p>
    <w:p>
      <w:pPr>
        <w:pStyle w:val="ListParagraph"/>
        <w:numPr>
          <w:ilvl w:val="0"/>
          <w:numId w:val="2"/>
        </w:numPr>
        <w:spacing w:after="60"/>
      </w:pPr>
      <w:r>
        <w:rPr>
          <w:sz w:val="22"/>
          <w:szCs w:val="22"/>
        </w:rPr>
        <w:t xml:space="preserve">Feedback binnen 7 werkdagen na ontvangst van concepten</w:t>
      </w:r>
    </w:p>
    <w:p>
      <w:pPr>
        <w:spacing w:before="120" w:after="200"/>
      </w:pPr>
      <w:r>
        <w:rPr>
          <w:sz w:val="22"/>
          <w:szCs w:val="22"/>
        </w:rPr>
        <w:t xml:space="preserve">Vertraging in aanlevering kan de planning beïnvloeden. Opdrachtnemer is niet verantwoordelijk voor content aangeleverd door opdrachtgever.</w:t>
      </w:r>
    </w:p>
    <w:p>
      <w:pPr>
        <w:pStyle w:val="Heading2"/>
      </w:pPr>
      <w:r>
        <w:t xml:space="preserve">7. Prijs en betaling</w:t>
      </w:r>
    </w:p>
    <w:p>
      <w:pPr>
        <w:spacing w:after="120"/>
      </w:pPr>
      <w:r>
        <w:rPr>
          <w:sz w:val="22"/>
          <w:szCs w:val="22"/>
        </w:rPr>
        <w:t xml:space="preserve">De totaalprijs staat vermeld in de offerte. Betalingsvoorwaarden:</w:t>
      </w:r>
    </w:p>
    <w:p>
      <w:pPr>
        <w:spacing w:after="120"/>
      </w:pPr>
      <w:r>
        <w:rPr>
          <w:sz w:val="22"/>
          <w:szCs w:val="22"/>
        </w:rPr>
        <w:t xml:space="preserve"/>
      </w:r>
    </w:p>
    <w:p>
      <w:pPr>
        <w:pStyle w:val="ListParagraph"/>
        <w:numPr>
          <w:ilvl w:val="0"/>
          <w:numId w:val="2"/>
        </w:numPr>
        <w:spacing w:after="60"/>
      </w:pPr>
      <w:r>
        <w:rPr>
          <w:sz w:val="22"/>
          <w:szCs w:val="22"/>
        </w:rPr>
        <w:t xml:space="preserve">50% aanbetaling bij akkoord op de offerte</w:t>
      </w:r>
    </w:p>
    <w:p>
      <w:pPr>
        <w:pStyle w:val="ListParagraph"/>
        <w:numPr>
          <w:ilvl w:val="0"/>
          <w:numId w:val="2"/>
        </w:numPr>
        <w:spacing w:after="60"/>
      </w:pPr>
      <w:r>
        <w:rPr>
          <w:sz w:val="22"/>
          <w:szCs w:val="22"/>
        </w:rPr>
        <w:t xml:space="preserve">50% bij oplevering van de website</w:t>
      </w:r>
    </w:p>
    <w:p>
      <w:pPr>
        <w:spacing w:before="120" w:after="200"/>
      </w:pPr>
      <w:r>
        <w:rPr>
          <w:sz w:val="22"/>
          <w:szCs w:val="22"/>
        </w:rPr>
        <w:t xml:space="preserve">Voor het Pro Pakket kunnen afwijkende betalingstermijnen worden afgesproken. Betaling dient te geschieden binnen 14 dagen na factuurdatum. Alle genoemde prijzen zijn exclusief BTW, tenzij anders vermeld.</w:t>
      </w:r>
    </w:p>
    <w:p>
      <w:pPr>
        <w:pStyle w:val="Heading2"/>
      </w:pPr>
      <w:r>
        <w:t xml:space="preserve">8. Intellectueel eigendom</w:t>
      </w:r>
    </w:p>
    <w:p>
      <w:pPr>
        <w:spacing w:after="120"/>
      </w:pPr>
      <w:r>
        <w:rPr>
          <w:sz w:val="22"/>
          <w:szCs w:val="22"/>
        </w:rPr>
        <w:t xml:space="preserve">Na volledige betaling worden de eigendomsrechten van het eindproduct overgedragen aan opdrachtgever. Hieronder valt:</w:t>
      </w:r>
    </w:p>
    <w:p>
      <w:pPr>
        <w:spacing w:after="120"/>
      </w:pPr>
      <w:r>
        <w:rPr>
          <w:sz w:val="22"/>
          <w:szCs w:val="22"/>
        </w:rPr>
        <w:t xml:space="preserve"/>
      </w:r>
    </w:p>
    <w:p>
      <w:pPr>
        <w:pStyle w:val="ListParagraph"/>
        <w:numPr>
          <w:ilvl w:val="0"/>
          <w:numId w:val="2"/>
        </w:numPr>
        <w:spacing w:after="60"/>
      </w:pPr>
      <w:r>
        <w:rPr>
          <w:sz w:val="22"/>
          <w:szCs w:val="22"/>
        </w:rPr>
        <w:t xml:space="preserve">Het visuele ontwerp van de website</w:t>
      </w:r>
    </w:p>
    <w:p>
      <w:pPr>
        <w:pStyle w:val="ListParagraph"/>
        <w:numPr>
          <w:ilvl w:val="0"/>
          <w:numId w:val="2"/>
        </w:numPr>
        <w:spacing w:after="60"/>
      </w:pPr>
      <w:r>
        <w:rPr>
          <w:sz w:val="22"/>
          <w:szCs w:val="22"/>
        </w:rPr>
        <w:t xml:space="preserve">De HTML, CSS en JavaScript code specifiek geschreven voor dit project</w:t>
      </w:r>
    </w:p>
    <w:p>
      <w:pPr>
        <w:pStyle w:val="ListParagraph"/>
        <w:numPr>
          <w:ilvl w:val="0"/>
          <w:numId w:val="2"/>
        </w:numPr>
        <w:spacing w:after="60"/>
      </w:pPr>
      <w:r>
        <w:rPr>
          <w:sz w:val="22"/>
          <w:szCs w:val="22"/>
        </w:rPr>
        <w:t xml:space="preserve">Aangeleverde en verwerkte content</w:t>
      </w:r>
    </w:p>
    <w:p>
      <w:pPr>
        <w:spacing w:before="120"/>
      </w:pPr>
      <w:r>
        <w:rPr>
          <w:sz w:val="22"/>
          <w:szCs w:val="22"/>
        </w:rPr>
        <w:t xml:space="preserve">Uitgezonderd van overdracht zijn:</w:t>
      </w:r>
    </w:p>
    <w:p>
      <w:pPr>
        <w:pStyle w:val="ListParagraph"/>
        <w:numPr>
          <w:ilvl w:val="0"/>
          <w:numId w:val="2"/>
        </w:numPr>
        <w:spacing w:after="60"/>
      </w:pPr>
      <w:r>
        <w:rPr>
          <w:sz w:val="22"/>
          <w:szCs w:val="22"/>
        </w:rPr>
        <w:t xml:space="preserve">Frameworks, bibliotheken en tools onder eigen licentie (bijv. open source)</w:t>
      </w:r>
    </w:p>
    <w:p>
      <w:pPr>
        <w:pStyle w:val="ListParagraph"/>
        <w:numPr>
          <w:ilvl w:val="0"/>
          <w:numId w:val="2"/>
        </w:numPr>
        <w:spacing w:after="60"/>
      </w:pPr>
      <w:r>
        <w:rPr>
          <w:sz w:val="22"/>
          <w:szCs w:val="22"/>
        </w:rPr>
        <w:t xml:space="preserve">Herbruikbare componenten en templates van opdrachtnemer</w:t>
      </w:r>
    </w:p>
    <w:p>
      <w:pPr>
        <w:pStyle w:val="ListParagraph"/>
        <w:numPr>
          <w:ilvl w:val="0"/>
          <w:numId w:val="2"/>
        </w:numPr>
        <w:spacing w:after="60"/>
      </w:pPr>
      <w:r>
        <w:rPr>
          <w:sz w:val="22"/>
          <w:szCs w:val="22"/>
        </w:rPr>
        <w:t xml:space="preserve">Broncode van eventuele CMS-systemen of third-party software</w:t>
      </w:r>
    </w:p>
    <w:p>
      <w:pPr>
        <w:spacing w:before="120" w:after="200"/>
      </w:pPr>
      <w:r>
        <w:rPr>
          <w:sz w:val="22"/>
          <w:szCs w:val="22"/>
        </w:rPr>
        <w:t xml:space="preserve">Opdrachtnemer behoudt het recht om de website te tonen in portfolio en referenties, tenzij schriftelijk anders overeengekomen.</w:t>
      </w:r>
    </w:p>
    <w:p>
      <w:pPr>
        <w:pStyle w:val="Heading2"/>
      </w:pPr>
      <w:r>
        <w:t xml:space="preserve">9. Geheimhouding</w:t>
      </w:r>
    </w:p>
    <w:p>
      <w:pPr>
        <w:spacing w:after="200"/>
      </w:pPr>
      <w:r>
        <w:rPr>
          <w:sz w:val="22"/>
          <w:szCs w:val="22"/>
        </w:rPr>
        <w:t xml:space="preserve">Beide partijen verplichten zich tot geheimhouding van vertrouwelijke informatie die in het kader van deze overeenkomst wordt uitgewisseld. Deze verplichting blijft van kracht na beëindiging van de overeenkomst.</w:t>
      </w:r>
    </w:p>
    <w:p>
      <w:pPr>
        <w:pStyle w:val="Heading2"/>
      </w:pPr>
      <w:r>
        <w:t xml:space="preserve">10. Annulering</w:t>
      </w:r>
    </w:p>
    <w:p>
      <w:pPr>
        <w:spacing w:after="120"/>
      </w:pPr>
      <w:r>
        <w:rPr>
          <w:sz w:val="22"/>
          <w:szCs w:val="22"/>
        </w:rPr>
        <w:t xml:space="preserve">De opdracht wordt als gestart beschouwd zodra opdrachtnemer aanvangt met ontwerp-, ontwikkel- of voorbereidende werkzaamheden, of zodra de aanbetaling is ontvangen.</w:t>
      </w:r>
    </w:p>
    <w:p>
      <w:pPr>
        <w:spacing w:after="120"/>
      </w:pPr>
      <w:r>
        <w:rPr>
          <w:sz w:val="22"/>
          <w:szCs w:val="22"/>
        </w:rPr>
        <w:t xml:space="preserve"/>
      </w:r>
    </w:p>
    <w:p>
      <w:pPr>
        <w:pStyle w:val="ListParagraph"/>
        <w:numPr>
          <w:ilvl w:val="0"/>
          <w:numId w:val="2"/>
        </w:numPr>
        <w:spacing w:after="60"/>
      </w:pPr>
      <w:r>
        <w:rPr>
          <w:sz w:val="22"/>
          <w:szCs w:val="22"/>
        </w:rPr>
        <w:t xml:space="preserve">Bij annulering vóór de start: geen kosten (zie ook artikel 3 over geld-terug-garantie)</w:t>
      </w:r>
    </w:p>
    <w:p>
      <w:pPr>
        <w:pStyle w:val="ListParagraph"/>
        <w:numPr>
          <w:ilvl w:val="0"/>
          <w:numId w:val="2"/>
        </w:numPr>
        <w:spacing w:after="60"/>
      </w:pPr>
      <w:r>
        <w:rPr>
          <w:sz w:val="22"/>
          <w:szCs w:val="22"/>
        </w:rPr>
        <w:t xml:space="preserve">Bij annulering na de start: het reeds gewerkte deel wordt gefactureerd op basis van €50 per uur</w:t>
      </w:r>
    </w:p>
    <w:p>
      <w:pPr>
        <w:pStyle w:val="Heading2"/>
      </w:pPr>
      <w:r>
        <w:t xml:space="preserve">11. Garantie</w:t>
      </w:r>
    </w:p>
    <w:p>
      <w:pPr>
        <w:spacing w:after="200"/>
      </w:pPr>
      <w:r>
        <w:rPr>
          <w:sz w:val="22"/>
          <w:szCs w:val="22"/>
        </w:rPr>
        <w:t xml:space="preserve">Opdrachtnemer biedt 30 dagen garantie op technische fouten (bugs) na oplevering. Fouten worden kosteloos hersteld mits deze niet zijn veroorzaakt door wijzigingen van opdrachtgever of derden. Na de garantieperiode kunnen fouten worden hersteld tegen het geldende uurtarief.</w:t>
      </w:r>
    </w:p>
    <w:p>
      <w:pPr>
        <w:pStyle w:val="Heading2"/>
      </w:pPr>
      <w:r>
        <w:t xml:space="preserve">12. Onderhoud</w:t>
      </w:r>
    </w:p>
    <w:p>
      <w:pPr>
        <w:spacing w:after="200"/>
      </w:pPr>
      <w:r>
        <w:rPr>
          <w:sz w:val="22"/>
          <w:szCs w:val="22"/>
        </w:rPr>
        <w:t xml:space="preserve">Onderhoud en doorlopend beheer vallen buiten deze overeenkomst. Hiervoor kan een aparte onderhoudsovereenkomst worden afgesloten.</w:t>
      </w:r>
    </w:p>
    <w:p>
      <w:pPr>
        <w:pStyle w:val="Heading2"/>
      </w:pPr>
      <w:r>
        <w:t xml:space="preserve">13. Hosting</w:t>
      </w:r>
    </w:p>
    <w:p>
      <w:pPr>
        <w:spacing w:after="200"/>
      </w:pPr>
      <w:r>
        <w:rPr>
          <w:sz w:val="22"/>
          <w:szCs w:val="22"/>
        </w:rPr>
        <w:t xml:space="preserve">Hosting en domeinnaam zijn niet inbegrepen, tenzij expliciet vermeld in de offerte. Opdrachtnemer kan adviseren over geschikte opties of hosting verzorgen via een aparte hostingovereenkomst.</w:t>
      </w:r>
    </w:p>
    <w:p>
      <w:pPr>
        <w:pStyle w:val="Heading2"/>
      </w:pPr>
      <w:r>
        <w:t xml:space="preserve">14. Aansprakelijkheid</w:t>
      </w:r>
    </w:p>
    <w:p>
      <w:pPr>
        <w:spacing w:after="120"/>
      </w:pPr>
      <w:r>
        <w:rPr>
          <w:sz w:val="22"/>
          <w:szCs w:val="22"/>
        </w:rPr>
        <w:t xml:space="preserve">Opdrachtnemer is niet aansprakelijk voor:</w:t>
      </w:r>
    </w:p>
    <w:p>
      <w:pPr>
        <w:spacing w:after="120"/>
      </w:pPr>
      <w:r>
        <w:rPr>
          <w:sz w:val="22"/>
          <w:szCs w:val="22"/>
        </w:rPr>
        <w:t xml:space="preserve"/>
      </w:r>
    </w:p>
    <w:p>
      <w:pPr>
        <w:pStyle w:val="ListParagraph"/>
        <w:numPr>
          <w:ilvl w:val="0"/>
          <w:numId w:val="2"/>
        </w:numPr>
        <w:spacing w:after="60"/>
      </w:pPr>
      <w:r>
        <w:rPr>
          <w:sz w:val="22"/>
          <w:szCs w:val="22"/>
        </w:rPr>
        <w:t xml:space="preserve">Indirecte schade, waaronder gevolgschade, gederfde winst of gemiste besparingen</w:t>
      </w:r>
    </w:p>
    <w:p>
      <w:pPr>
        <w:pStyle w:val="ListParagraph"/>
        <w:numPr>
          <w:ilvl w:val="0"/>
          <w:numId w:val="2"/>
        </w:numPr>
        <w:spacing w:after="60"/>
      </w:pPr>
      <w:r>
        <w:rPr>
          <w:sz w:val="22"/>
          <w:szCs w:val="22"/>
        </w:rPr>
        <w:t xml:space="preserve">Schade door onjuiste of onvolledige informatie verstrekt door opdrachtgever</w:t>
      </w:r>
    </w:p>
    <w:p>
      <w:pPr>
        <w:pStyle w:val="ListParagraph"/>
        <w:numPr>
          <w:ilvl w:val="0"/>
          <w:numId w:val="2"/>
        </w:numPr>
        <w:spacing w:after="60"/>
      </w:pPr>
      <w:r>
        <w:rPr>
          <w:sz w:val="22"/>
          <w:szCs w:val="22"/>
        </w:rPr>
        <w:t xml:space="preserve">Schade door handelen van derden</w:t>
      </w:r>
    </w:p>
    <w:p>
      <w:pPr>
        <w:pStyle w:val="ListParagraph"/>
        <w:numPr>
          <w:ilvl w:val="0"/>
          <w:numId w:val="2"/>
        </w:numPr>
        <w:spacing w:after="60"/>
      </w:pPr>
      <w:r>
        <w:rPr>
          <w:sz w:val="22"/>
          <w:szCs w:val="22"/>
        </w:rPr>
        <w:t xml:space="preserve">Schade door wijzigingen aangebracht door opdrachtgever of derden na oplevering</w:t>
      </w:r>
    </w:p>
    <w:p>
      <w:pPr>
        <w:spacing w:before="120" w:after="200"/>
      </w:pPr>
      <w:r>
        <w:rPr>
          <w:sz w:val="22"/>
          <w:szCs w:val="22"/>
        </w:rPr>
        <w:t xml:space="preserve">De totale aansprakelijkheid van opdrachtnemer is te allen tijde beperkt tot het factuurbedrag van de opdracht.</w:t>
      </w:r>
    </w:p>
    <w:p>
      <w:pPr>
        <w:pStyle w:val="Heading2"/>
      </w:pPr>
      <w:r>
        <w:t xml:space="preserve">15. Overmacht</w:t>
      </w:r>
    </w:p>
    <w:p>
      <w:pPr>
        <w:spacing w:after="200"/>
      </w:pPr>
      <w:r>
        <w:rPr>
          <w:sz w:val="22"/>
          <w:szCs w:val="22"/>
        </w:rPr>
        <w:t xml:space="preserve">Bij overmacht (waaronder ziekte, technische storingen buiten de macht van opdrachtnemer, of overheidsmaatregelen) wordt de uitvoering tijdelijk opgeschort zonder aansprakelijkheid. Bij overmacht langer dan 60 dagen kunnen beide partijen de overeenkomst ontbinden.</w:t>
      </w:r>
    </w:p>
    <w:p>
      <w:pPr>
        <w:pStyle w:val="Heading2"/>
      </w:pPr>
      <w:r>
        <w:t xml:space="preserve">16. Toepasselijk recht</w:t>
      </w:r>
    </w:p>
    <w:p>
      <w:pPr>
        <w:spacing w:after="200"/>
      </w:pPr>
      <w:r>
        <w:rPr>
          <w:sz w:val="22"/>
          <w:szCs w:val="22"/>
        </w:rPr>
        <w:t xml:space="preserve">Op deze overeenkomst is Nederlands recht van toepassing. Geschillen worden voorgelegd aan de bevoegde rechter in het arrondissement van opdrachtnemer.</w:t>
      </w:r>
    </w:p>
    <w:p>
      <w:pPr>
        <w:pStyle w:val="Heading2"/>
      </w:pPr>
      <w:r>
        <w:t xml:space="preserve">17. Akkoord</w:t>
      </w:r>
    </w:p>
    <w:p>
      <w:pPr>
        <w:spacing w:after="200"/>
      </w:pPr>
      <w:r>
        <w:rPr>
          <w:sz w:val="22"/>
          <w:szCs w:val="22"/>
        </w:rPr>
        <w:t xml:space="preserve">Door ondertekening gaan beide partijen akkoord met deze overeenkomst en de bijbehorende offerte.</w:t>
      </w:r>
    </w:p>
    <w:p>
      <w:pPr>
        <w:spacing w:before="4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b/>
                <w:bCs/>
              </w:rPr>
              <w:t xml:space="preserve">Opdrachtnemer</w:t>
            </w:r>
          </w:p>
        </w:tc>
        <w:tc>
          <w:tcPr>
            <w:tcW w:type="dxa" w:w="4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b/>
                <w:bCs/>
              </w:rPr>
              <w:t xml:space="preserve">Opdrachtgever</w:t>
            </w:r>
          </w:p>
        </w:tc>
      </w:tr>
      <w:tr>
        <w:tc>
          <w:tcPr>
            <w:tcW w:type="dxa" w:w="4500"/>
            <w:tcBorders>
              <w:top w:val="single" w:color="E2E8F0" w:sz="1"/>
              <w:left w:val="single" w:color="E2E8F0" w:sz="1"/>
              <w:bottom w:val="single" w:color="E2E8F0" w:sz="1"/>
              <w:right w:val="single" w:color="E2E8F0" w:sz="1"/>
            </w:tcBorders>
            <w:tcMar>
              <w:top w:type="dxa" w:w="80"/>
              <w:left w:type="dxa" w:w="120"/>
              <w:bottom w:type="dxa" w:w="80"/>
              <w:right w:type="dxa" w:w="120"/>
            </w:tcMar>
          </w:tcPr>
          <w:p>
            <w:r>
              <w:t xml:space="preserve">Naam: Pepijn Latour</w:t>
            </w:r>
          </w:p>
          <w:p>
            <w:r>
              <w:t xml:space="preserve">Bedrijf: platour.net</w:t>
            </w:r>
          </w:p>
          <w:p>
            <w:r>
              <w:t xml:space="preserve">KVK: [invullen]</w:t>
            </w:r>
          </w:p>
          <w:p>
            <w:r>
              <w:t xml:space="preserve">BTW: [invullen]</w:t>
            </w:r>
          </w:p>
        </w:tc>
        <w:tc>
          <w:tcPr>
            <w:tcW w:type="dxa" w:w="4500"/>
            <w:tcBorders>
              <w:top w:val="single" w:color="E2E8F0" w:sz="1"/>
              <w:left w:val="single" w:color="E2E8F0" w:sz="1"/>
              <w:bottom w:val="single" w:color="E2E8F0" w:sz="1"/>
              <w:right w:val="single" w:color="E2E8F0" w:sz="1"/>
            </w:tcBorders>
            <w:tcMar>
              <w:top w:type="dxa" w:w="80"/>
              <w:left w:type="dxa" w:w="120"/>
              <w:bottom w:type="dxa" w:w="80"/>
              <w:right w:type="dxa" w:w="120"/>
            </w:tcMar>
          </w:tcPr>
          <w:p>
            <w:r>
              <w:t xml:space="preserve">Naam: ____________________</w:t>
            </w:r>
          </w:p>
          <w:p>
            <w:r>
              <w:t xml:space="preserve">Bedrijf: ____________________</w:t>
            </w:r>
          </w:p>
          <w:p>
            <w:r>
              <w:t xml:space="preserve">Adres: ____________________</w:t>
            </w:r>
          </w:p>
          <w:p>
            <w:r>
              <w:t xml:space="preserve">KVK: ____________________</w:t>
            </w:r>
          </w:p>
        </w:tc>
      </w:tr>
      <w:tr>
        <w:tc>
          <w:tcPr>
            <w:tcW w:type="dxa" w:w="4500"/>
            <w:tcBorders>
              <w:top w:val="single" w:color="E2E8F0" w:sz="1"/>
              <w:left w:val="single" w:color="E2E8F0" w:sz="1"/>
              <w:bottom w:val="single" w:color="E2E8F0" w:sz="1"/>
              <w:right w:val="single" w:color="E2E8F0" w:sz="1"/>
            </w:tcBorders>
            <w:tcMar>
              <w:top w:type="dxa" w:w="80"/>
              <w:left w:type="dxa" w:w="120"/>
              <w:bottom w:type="dxa" w:w="80"/>
              <w:right w:type="dxa" w:w="120"/>
            </w:tcMar>
          </w:tcPr>
          <w:p>
            <w:pPr>
              <w:spacing w:after="60"/>
            </w:pPr>
            <w:r>
              <w:t xml:space="preserve">Handtekening:</w:t>
            </w:r>
          </w:p>
          <w:p>
            <w:r>
              <w:t xml:space="preserve"/>
            </w:r>
          </w:p>
          <w:p>
            <w:r>
              <w:t xml:space="preserve"/>
            </w:r>
          </w:p>
          <w:p>
            <w:r>
              <w:t xml:space="preserve"/>
            </w:r>
          </w:p>
          <w:p>
            <w:r>
              <w:t xml:space="preserve">Datum: ____________________</w:t>
            </w:r>
          </w:p>
        </w:tc>
        <w:tc>
          <w:tcPr>
            <w:tcW w:type="dxa" w:w="4500"/>
            <w:tcBorders>
              <w:top w:val="single" w:color="E2E8F0" w:sz="1"/>
              <w:left w:val="single" w:color="E2E8F0" w:sz="1"/>
              <w:bottom w:val="single" w:color="E2E8F0" w:sz="1"/>
              <w:right w:val="single" w:color="E2E8F0" w:sz="1"/>
            </w:tcBorders>
            <w:tcMar>
              <w:top w:type="dxa" w:w="80"/>
              <w:left w:type="dxa" w:w="120"/>
              <w:bottom w:type="dxa" w:w="80"/>
              <w:right w:type="dxa" w:w="120"/>
            </w:tcMar>
          </w:tcPr>
          <w:p>
            <w:pPr>
              <w:spacing w:after="60"/>
            </w:pPr>
            <w:r>
              <w:t xml:space="preserve">Handtekening:</w:t>
            </w:r>
          </w:p>
          <w:p>
            <w:r>
              <w:t xml:space="preserve"/>
            </w:r>
          </w:p>
          <w:p>
            <w:r>
              <w:t xml:space="preserve"/>
            </w:r>
          </w:p>
          <w:p>
            <w:r>
              <w:t xml:space="preserve"/>
            </w:r>
          </w:p>
          <w:p>
            <w:r>
              <w:t xml:space="preserve">Datum: ____________________</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4155"/>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150"/>
    </w:pPr>
    <w:rPr>
      <w:rFonts w:ascii="Arial" w:cs="Arial" w:eastAsia="Arial" w:hAnsi="Arial"/>
      <w:b/>
      <w:bCs/>
      <w:color w:val="2C3E50"/>
      <w:sz w:val="36"/>
      <w:szCs w:val="36"/>
    </w:rPr>
  </w:style>
  <w:style w:type="paragraph" w:styleId="Heading2">
    <w:name w:val="Heading 2"/>
    <w:basedOn w:val="Normal"/>
    <w:next w:val="Normal"/>
    <w:qFormat/>
    <w:pPr>
      <w:spacing w:before="240" w:after="120"/>
    </w:pPr>
    <w:rPr>
      <w:rFonts w:ascii="Arial" w:cs="Arial" w:eastAsia="Arial" w:hAnsi="Arial"/>
      <w:b/>
      <w:bCs/>
      <w:color w:val="2C3E5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2026-01-31T12:42:19.558Z</dcterms:created>
  <dcterms:modified xsi:type="dcterms:W3CDTF">2026-01-31T12:42:19.559Z</dcterms:modified>
</cp:coreProperties>
</file>

<file path=docProps/custom.xml><?xml version="1.0" encoding="utf-8"?>
<Properties xmlns="http://schemas.openxmlformats.org/officeDocument/2006/custom-properties" xmlns:vt="http://schemas.openxmlformats.org/officeDocument/2006/docPropsVTypes"/>
</file>